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96209" w14:textId="77777777" w:rsidR="004D565A" w:rsidRPr="00C166D7" w:rsidRDefault="004D565A" w:rsidP="004D565A">
      <w:pPr>
        <w:pStyle w:val="StandardWeb"/>
        <w:rPr>
          <w:rFonts w:ascii="Century Gothic" w:hAnsi="Century Gothic"/>
          <w:b/>
          <w:bCs/>
          <w:color w:val="000000" w:themeColor="text1"/>
        </w:rPr>
      </w:pPr>
      <w:r>
        <w:rPr>
          <w:rFonts w:ascii="Century Gothic" w:hAnsi="Century Gothic"/>
          <w:b/>
          <w:color w:val="000000" w:themeColor="text1"/>
        </w:rPr>
        <w:t>Les mythiques gorges de l’Aar – une somptueuse expérience au cœur de la nature</w:t>
      </w:r>
    </w:p>
    <w:p w14:paraId="3A02ADCA" w14:textId="77777777" w:rsidR="004D565A" w:rsidRPr="00C166D7" w:rsidRDefault="004D565A" w:rsidP="004D565A">
      <w:pPr>
        <w:pStyle w:val="StandardWeb"/>
        <w:rPr>
          <w:rFonts w:ascii="Century Gothic" w:hAnsi="Century Gothic"/>
          <w:color w:val="000000" w:themeColor="text1"/>
        </w:rPr>
      </w:pPr>
      <w:r>
        <w:rPr>
          <w:rFonts w:ascii="Century Gothic" w:hAnsi="Century Gothic"/>
          <w:color w:val="000000" w:themeColor="text1"/>
        </w:rPr>
        <w:t>Les gorges de l’Aar constituent une destination attrayante pour les familles, les amoureux de la nature de tous les âges et pour les groupes, les écoles ainsi que les associations de début avril au 1</w:t>
      </w:r>
      <w:r>
        <w:rPr>
          <w:rFonts w:ascii="Century Gothic" w:hAnsi="Century Gothic"/>
          <w:color w:val="000000" w:themeColor="text1"/>
          <w:vertAlign w:val="superscript"/>
        </w:rPr>
        <w:t>er</w:t>
      </w:r>
      <w:r>
        <w:rPr>
          <w:rFonts w:ascii="Century Gothic" w:hAnsi="Century Gothic"/>
          <w:color w:val="000000" w:themeColor="text1"/>
        </w:rPr>
        <w:t xml:space="preserve"> novembre. On peut y découvrir ces gorges de 1,4 kilomètre de long et d’une profondeur pouvant atteindre 200 mètres en passant par des passerelles et des tunnels sécurisés. La centrale hydraulique et les formations rocheuses offrent un véritable spectacle de la nature, quelles que soient les conditions météorologiques. La promenade à travers les gorges de l’Aar dure 45 minutes. Peut-être aurez-vous même la chance de croiser le légendaire </w:t>
      </w:r>
      <w:proofErr w:type="spellStart"/>
      <w:proofErr w:type="gramStart"/>
      <w:r>
        <w:rPr>
          <w:rFonts w:ascii="Century Gothic" w:hAnsi="Century Gothic"/>
          <w:color w:val="000000" w:themeColor="text1"/>
        </w:rPr>
        <w:t>Tatzelwurm</w:t>
      </w:r>
      <w:proofErr w:type="spellEnd"/>
      <w:r>
        <w:rPr>
          <w:rFonts w:ascii="Century Gothic" w:hAnsi="Century Gothic"/>
          <w:color w:val="000000" w:themeColor="text1"/>
        </w:rPr>
        <w:t>!</w:t>
      </w:r>
      <w:proofErr w:type="gramEnd"/>
      <w:r>
        <w:rPr>
          <w:rFonts w:ascii="Century Gothic" w:hAnsi="Century Gothic"/>
          <w:color w:val="000000" w:themeColor="text1"/>
        </w:rPr>
        <w:t xml:space="preserve"> </w:t>
      </w:r>
    </w:p>
    <w:p w14:paraId="13D1F2E8" w14:textId="77777777" w:rsidR="004D565A" w:rsidRPr="00C166D7" w:rsidRDefault="004D565A" w:rsidP="004D565A">
      <w:pPr>
        <w:pStyle w:val="StandardWeb"/>
        <w:rPr>
          <w:rFonts w:ascii="Century Gothic" w:hAnsi="Century Gothic"/>
          <w:color w:val="000000" w:themeColor="text1"/>
        </w:rPr>
      </w:pPr>
      <w:r>
        <w:rPr>
          <w:rFonts w:ascii="Century Gothic" w:hAnsi="Century Gothic"/>
          <w:color w:val="000000" w:themeColor="text1"/>
        </w:rPr>
        <w:t>Les gorges de l’Aar sont facilement accessibles en transports en commun et disposent en outre d’un parking au niveau de l’entrée ouest. Le prix d’entrée comprend le trajet de retour Meiringen-</w:t>
      </w:r>
      <w:proofErr w:type="spellStart"/>
      <w:r>
        <w:rPr>
          <w:rFonts w:ascii="Century Gothic" w:hAnsi="Century Gothic"/>
          <w:color w:val="000000" w:themeColor="text1"/>
        </w:rPr>
        <w:t>Innertkirchen</w:t>
      </w:r>
      <w:proofErr w:type="spellEnd"/>
      <w:r>
        <w:rPr>
          <w:rFonts w:ascii="Century Gothic" w:hAnsi="Century Gothic"/>
          <w:color w:val="000000" w:themeColor="text1"/>
        </w:rPr>
        <w:t xml:space="preserve"> avec la </w:t>
      </w:r>
      <w:proofErr w:type="spellStart"/>
      <w:r>
        <w:rPr>
          <w:rFonts w:ascii="Century Gothic" w:hAnsi="Century Gothic"/>
          <w:color w:val="000000" w:themeColor="text1"/>
        </w:rPr>
        <w:t>Zentralbahn</w:t>
      </w:r>
      <w:proofErr w:type="spellEnd"/>
      <w:r>
        <w:rPr>
          <w:rFonts w:ascii="Century Gothic" w:hAnsi="Century Gothic"/>
          <w:color w:val="000000" w:themeColor="text1"/>
        </w:rPr>
        <w:t xml:space="preserve">. Une courte promenade permet de relier la gare avec les gorges de </w:t>
      </w:r>
      <w:proofErr w:type="gramStart"/>
      <w:r>
        <w:rPr>
          <w:rFonts w:ascii="Century Gothic" w:hAnsi="Century Gothic"/>
          <w:color w:val="000000" w:themeColor="text1"/>
        </w:rPr>
        <w:t>l’Aar:</w:t>
      </w:r>
      <w:proofErr w:type="gramEnd"/>
      <w:r>
        <w:rPr>
          <w:rFonts w:ascii="Century Gothic" w:hAnsi="Century Gothic"/>
          <w:color w:val="000000" w:themeColor="text1"/>
        </w:rPr>
        <w:t xml:space="preserve"> Il est également possible de parcourir une boucle (1 h env.). </w:t>
      </w:r>
    </w:p>
    <w:p w14:paraId="78605D8F" w14:textId="77777777" w:rsidR="004D565A" w:rsidRPr="00C166D7" w:rsidRDefault="004D565A" w:rsidP="004D565A">
      <w:pPr>
        <w:pStyle w:val="StandardWeb"/>
        <w:rPr>
          <w:rFonts w:ascii="Century Gothic" w:hAnsi="Century Gothic"/>
          <w:color w:val="000000" w:themeColor="text1"/>
        </w:rPr>
      </w:pPr>
      <w:r>
        <w:rPr>
          <w:rFonts w:ascii="Century Gothic" w:hAnsi="Century Gothic"/>
          <w:color w:val="000000" w:themeColor="text1"/>
        </w:rPr>
        <w:t xml:space="preserve">Un restaurant ainsi qu’un parc pour enfants vous invitent à faire une halte à l’entrée ouest. Les gorges de l’Aar sont accessibles en fauteuil roulant et avec des poussettes depuis l’entrée ouest jusqu'aux attractions principales. </w:t>
      </w:r>
    </w:p>
    <w:p w14:paraId="23F22865" w14:textId="77777777" w:rsidR="004D565A" w:rsidRPr="00C166D7" w:rsidRDefault="004D565A" w:rsidP="004D565A">
      <w:pPr>
        <w:pStyle w:val="StandardWeb"/>
        <w:rPr>
          <w:rFonts w:ascii="Century Gothic" w:hAnsi="Century Gothic"/>
          <w:color w:val="000000" w:themeColor="text1"/>
        </w:rPr>
      </w:pPr>
      <w:r>
        <w:rPr>
          <w:rFonts w:ascii="Century Gothic" w:hAnsi="Century Gothic"/>
          <w:color w:val="000000" w:themeColor="text1"/>
        </w:rPr>
        <w:t>La visite des gorges</w:t>
      </w:r>
      <w:r>
        <w:rPr>
          <w:rFonts w:ascii="Century Gothic" w:hAnsi="Century Gothic"/>
          <w:b/>
          <w:color w:val="000000" w:themeColor="text1"/>
        </w:rPr>
        <w:t xml:space="preserve"> </w:t>
      </w:r>
      <w:r>
        <w:rPr>
          <w:rFonts w:ascii="Century Gothic" w:hAnsi="Century Gothic"/>
          <w:color w:val="000000" w:themeColor="text1"/>
        </w:rPr>
        <w:t xml:space="preserve">de l’Aar avec éclairage de nuit tous les vendredis et les samedis de juillet et d’août entre 18h30 et 22h offre un spectacle exceptionnel. </w:t>
      </w:r>
    </w:p>
    <w:p w14:paraId="1C045E78" w14:textId="77777777" w:rsidR="004D565A" w:rsidRPr="00C166D7" w:rsidRDefault="004D565A" w:rsidP="004D565A">
      <w:pPr>
        <w:pStyle w:val="StandardWeb"/>
        <w:rPr>
          <w:rFonts w:ascii="Century Gothic" w:hAnsi="Century Gothic"/>
          <w:color w:val="000000" w:themeColor="text1"/>
        </w:rPr>
      </w:pPr>
      <w:r>
        <w:rPr>
          <w:rFonts w:ascii="Century Gothic" w:hAnsi="Century Gothic"/>
          <w:color w:val="000000" w:themeColor="text1"/>
        </w:rPr>
        <w:t xml:space="preserve">Cette destination peut facilement se combiner avec d’autres attractions du </w:t>
      </w:r>
      <w:proofErr w:type="spellStart"/>
      <w:r>
        <w:rPr>
          <w:rFonts w:ascii="Century Gothic" w:hAnsi="Century Gothic"/>
          <w:color w:val="000000" w:themeColor="text1"/>
        </w:rPr>
        <w:t>Haslital</w:t>
      </w:r>
      <w:proofErr w:type="spellEnd"/>
      <w:r>
        <w:rPr>
          <w:rFonts w:ascii="Century Gothic" w:hAnsi="Century Gothic"/>
          <w:color w:val="000000" w:themeColor="text1"/>
        </w:rPr>
        <w:t xml:space="preserve">, comme le funiculaire des chutes du Reichenbach. </w:t>
      </w:r>
    </w:p>
    <w:p w14:paraId="6EA8E8C6" w14:textId="191FC250" w:rsidR="004D565A" w:rsidRPr="00C166D7" w:rsidRDefault="004D565A" w:rsidP="004D565A">
      <w:pPr>
        <w:pStyle w:val="StandardWeb"/>
        <w:rPr>
          <w:rFonts w:ascii="Century Gothic" w:hAnsi="Century Gothic"/>
          <w:color w:val="000000" w:themeColor="text1"/>
        </w:rPr>
      </w:pPr>
      <w:hyperlink r:id="rId4" w:history="1">
        <w:r>
          <w:rPr>
            <w:rStyle w:val="Hyperlink"/>
            <w:rFonts w:ascii="Century Gothic" w:hAnsi="Century Gothic"/>
            <w:color w:val="000000" w:themeColor="text1"/>
          </w:rPr>
          <w:t>www.aareschlucht.ch</w:t>
        </w:r>
      </w:hyperlink>
    </w:p>
    <w:p w14:paraId="60F6E332" w14:textId="77777777" w:rsidR="004D565A" w:rsidRPr="00503271" w:rsidRDefault="004D565A" w:rsidP="004D565A">
      <w:pPr>
        <w:pStyle w:val="StandardWeb"/>
        <w:rPr>
          <w:rFonts w:ascii="Century Gothic" w:hAnsi="Century Gothic"/>
        </w:rPr>
      </w:pPr>
    </w:p>
    <w:p w14:paraId="7A76EB53" w14:textId="77777777" w:rsidR="004D565A" w:rsidRPr="00EE18D8" w:rsidRDefault="004D565A" w:rsidP="004D565A">
      <w:pPr>
        <w:rPr>
          <w:rFonts w:ascii="Century Gothic" w:hAnsi="Century Gothic" w:cs="Calibri"/>
          <w:color w:val="000000" w:themeColor="text1"/>
        </w:rPr>
      </w:pPr>
    </w:p>
    <w:p w14:paraId="08162938" w14:textId="77777777" w:rsidR="00755E51" w:rsidRDefault="00755E51"/>
    <w:sectPr w:rsidR="00755E51" w:rsidSect="004B4CE7">
      <w:footerReference w:type="even" r:id="rId5"/>
      <w:footerReference w:type="default" r:id="rId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71399265"/>
      <w:docPartObj>
        <w:docPartGallery w:val="Page Numbers (Bottom of Page)"/>
        <w:docPartUnique/>
      </w:docPartObj>
    </w:sdtPr>
    <w:sdtEndPr>
      <w:rPr>
        <w:rStyle w:val="Seitenzahl"/>
      </w:rPr>
    </w:sdtEndPr>
    <w:sdtContent>
      <w:p w14:paraId="3F2EBA26" w14:textId="77777777" w:rsidR="0046437B" w:rsidRDefault="004D565A" w:rsidP="006404F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EA82C53" w14:textId="77777777" w:rsidR="0046437B" w:rsidRDefault="004D565A" w:rsidP="0046437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52833121"/>
      <w:docPartObj>
        <w:docPartGallery w:val="Page Numbers (Bottom of Page)"/>
        <w:docPartUnique/>
      </w:docPartObj>
    </w:sdtPr>
    <w:sdtEndPr>
      <w:rPr>
        <w:rStyle w:val="Seitenzahl"/>
        <w:rFonts w:ascii="Century Gothic" w:hAnsi="Century Gothic"/>
        <w:sz w:val="20"/>
        <w:szCs w:val="20"/>
      </w:rPr>
    </w:sdtEndPr>
    <w:sdtContent>
      <w:p w14:paraId="2ABAB725" w14:textId="77777777" w:rsidR="0046437B" w:rsidRPr="0046437B" w:rsidRDefault="004D565A" w:rsidP="006404FC">
        <w:pPr>
          <w:pStyle w:val="Fuzeile"/>
          <w:framePr w:wrap="none" w:vAnchor="text" w:hAnchor="margin" w:xAlign="right" w:y="1"/>
          <w:rPr>
            <w:rStyle w:val="Seitenzahl"/>
            <w:rFonts w:ascii="Century Gothic" w:hAnsi="Century Gothic"/>
            <w:sz w:val="20"/>
            <w:szCs w:val="20"/>
          </w:rPr>
        </w:pPr>
        <w:r w:rsidRPr="0046437B">
          <w:rPr>
            <w:rStyle w:val="Seitenzahl"/>
            <w:rFonts w:ascii="Century Gothic" w:hAnsi="Century Gothic"/>
            <w:sz w:val="20"/>
          </w:rPr>
          <w:fldChar w:fldCharType="begin"/>
        </w:r>
        <w:r w:rsidRPr="0046437B">
          <w:rPr>
            <w:rStyle w:val="Seitenzahl"/>
            <w:rFonts w:ascii="Century Gothic" w:hAnsi="Century Gothic"/>
            <w:sz w:val="20"/>
          </w:rPr>
          <w:instrText xml:space="preserve"> PAGE </w:instrText>
        </w:r>
        <w:r w:rsidRPr="0046437B">
          <w:rPr>
            <w:rStyle w:val="Seitenzahl"/>
            <w:rFonts w:ascii="Century Gothic" w:hAnsi="Century Gothic"/>
            <w:sz w:val="20"/>
          </w:rPr>
          <w:fldChar w:fldCharType="separate"/>
        </w:r>
        <w:r w:rsidRPr="0046437B">
          <w:rPr>
            <w:rStyle w:val="Seitenzahl"/>
            <w:rFonts w:ascii="Century Gothic" w:hAnsi="Century Gothic"/>
            <w:sz w:val="20"/>
          </w:rPr>
          <w:t>4</w:t>
        </w:r>
        <w:r w:rsidRPr="0046437B">
          <w:rPr>
            <w:rStyle w:val="Seitenzahl"/>
            <w:rFonts w:ascii="Century Gothic" w:hAnsi="Century Gothic"/>
            <w:sz w:val="20"/>
          </w:rPr>
          <w:fldChar w:fldCharType="end"/>
        </w:r>
      </w:p>
    </w:sdtContent>
  </w:sdt>
  <w:p w14:paraId="5810DF4E" w14:textId="77777777" w:rsidR="0046437B" w:rsidRPr="0046437B" w:rsidRDefault="004D565A" w:rsidP="0046437B">
    <w:pPr>
      <w:pStyle w:val="Fuzeile"/>
      <w:ind w:right="360"/>
      <w:rPr>
        <w:rFonts w:ascii="Century Gothic" w:hAnsi="Century Gothic"/>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5A"/>
    <w:rsid w:val="004B4CE7"/>
    <w:rsid w:val="004D565A"/>
    <w:rsid w:val="00755E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DD70DE2"/>
  <w15:chartTrackingRefBased/>
  <w15:docId w15:val="{ABE2C477-CAA5-E849-818E-DD05987B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565A"/>
    <w:rPr>
      <w:rFonts w:ascii="Times New Roman" w:eastAsia="Times New Roman" w:hAnsi="Times New Roman" w:cs="Times New Roman"/>
      <w:lang w:val="fr-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565A"/>
    <w:rPr>
      <w:color w:val="0563C1" w:themeColor="hyperlink"/>
      <w:u w:val="single"/>
    </w:rPr>
  </w:style>
  <w:style w:type="paragraph" w:styleId="StandardWeb">
    <w:name w:val="Normal (Web)"/>
    <w:basedOn w:val="Standard"/>
    <w:uiPriority w:val="99"/>
    <w:unhideWhenUsed/>
    <w:rsid w:val="004D565A"/>
    <w:pPr>
      <w:spacing w:before="100" w:beforeAutospacing="1" w:after="100" w:afterAutospacing="1"/>
    </w:pPr>
  </w:style>
  <w:style w:type="paragraph" w:styleId="Fuzeile">
    <w:name w:val="footer"/>
    <w:basedOn w:val="Standard"/>
    <w:link w:val="FuzeileZchn"/>
    <w:uiPriority w:val="99"/>
    <w:unhideWhenUsed/>
    <w:rsid w:val="004D565A"/>
    <w:pPr>
      <w:tabs>
        <w:tab w:val="center" w:pos="4536"/>
        <w:tab w:val="right" w:pos="9072"/>
      </w:tabs>
    </w:pPr>
  </w:style>
  <w:style w:type="character" w:customStyle="1" w:styleId="FuzeileZchn">
    <w:name w:val="Fußzeile Zchn"/>
    <w:basedOn w:val="Absatz-Standardschriftart"/>
    <w:link w:val="Fuzeile"/>
    <w:uiPriority w:val="99"/>
    <w:rsid w:val="004D565A"/>
    <w:rPr>
      <w:rFonts w:ascii="Times New Roman" w:eastAsia="Times New Roman" w:hAnsi="Times New Roman" w:cs="Times New Roman"/>
      <w:lang w:val="fr-CH" w:eastAsia="de-DE"/>
    </w:rPr>
  </w:style>
  <w:style w:type="character" w:styleId="Seitenzahl">
    <w:name w:val="page number"/>
    <w:basedOn w:val="Absatz-Standardschriftart"/>
    <w:uiPriority w:val="99"/>
    <w:semiHidden/>
    <w:unhideWhenUsed/>
    <w:rsid w:val="004D565A"/>
  </w:style>
  <w:style w:type="character" w:styleId="NichtaufgelsteErwhnung">
    <w:name w:val="Unresolved Mention"/>
    <w:basedOn w:val="Absatz-Standardschriftart"/>
    <w:uiPriority w:val="99"/>
    <w:semiHidden/>
    <w:unhideWhenUsed/>
    <w:rsid w:val="004D5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aareschlucht.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1465</Characters>
  <Application>Microsoft Office Word</Application>
  <DocSecurity>0</DocSecurity>
  <Lines>32</Lines>
  <Paragraphs>11</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Schüpbach, Marianne</dc:creator>
  <cp:keywords/>
  <dc:description/>
  <cp:lastModifiedBy>Schüpbach, Marianne</cp:lastModifiedBy>
  <cp:revision>1</cp:revision>
  <dcterms:created xsi:type="dcterms:W3CDTF">2021-03-11T10:24:00Z</dcterms:created>
  <dcterms:modified xsi:type="dcterms:W3CDTF">2021-03-11T10:25:00Z</dcterms:modified>
</cp:coreProperties>
</file>